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sz w:val="44"/>
          <w:szCs w:val="44"/>
        </w:rPr>
      </w:pPr>
      <w:r>
        <w:rPr>
          <w:rFonts w:hint="eastAsia" w:ascii="宋体" w:hAnsi="宋体" w:cs="宋体"/>
          <w:b/>
          <w:bCs/>
          <w:kern w:val="0"/>
          <w:sz w:val="36"/>
          <w:szCs w:val="36"/>
        </w:rPr>
        <w:t>滨湖集团三楼办公室改造装饰施工</w:t>
      </w:r>
      <w:r>
        <w:rPr>
          <w:rFonts w:hint="eastAsia" w:ascii="宋体" w:hAnsi="宋体" w:cs="宋体"/>
          <w:b/>
          <w:bCs/>
          <w:kern w:val="0"/>
          <w:sz w:val="36"/>
          <w:szCs w:val="36"/>
          <w:lang w:val="en-US" w:eastAsia="zh-CN"/>
        </w:rPr>
        <w:t>项目</w:t>
      </w:r>
      <w:r>
        <w:rPr>
          <w:rFonts w:hint="eastAsia" w:ascii="宋体" w:hAnsi="宋体" w:cs="宋体"/>
          <w:b/>
          <w:bCs/>
          <w:kern w:val="0"/>
          <w:sz w:val="36"/>
          <w:szCs w:val="36"/>
        </w:rPr>
        <w:t>工程量清单、最高投标限价编制补疑</w:t>
      </w:r>
    </w:p>
    <w:p>
      <w:pPr>
        <w:spacing w:line="600" w:lineRule="exact"/>
        <w:rPr>
          <w:rFonts w:hint="eastAsia" w:ascii="宋体" w:hAnsi="宋体"/>
          <w:sz w:val="24"/>
        </w:rPr>
      </w:pPr>
    </w:p>
    <w:p>
      <w:pPr>
        <w:spacing w:line="600" w:lineRule="exact"/>
        <w:rPr>
          <w:rFonts w:ascii="宋体" w:hAnsi="宋体"/>
          <w:sz w:val="24"/>
        </w:rPr>
      </w:pPr>
      <w:r>
        <w:rPr>
          <w:rFonts w:hint="eastAsia" w:ascii="宋体" w:hAnsi="宋体"/>
          <w:sz w:val="24"/>
        </w:rPr>
        <w:t>各投标人：</w:t>
      </w:r>
    </w:p>
    <w:p>
      <w:pPr>
        <w:spacing w:line="600" w:lineRule="exact"/>
        <w:ind w:firstLine="643" w:firstLineChars="200"/>
        <w:jc w:val="center"/>
        <w:rPr>
          <w:rFonts w:hint="eastAsia" w:ascii="仿宋_GB2312" w:hAnsi="宋体" w:eastAsia="仿宋_GB2312"/>
          <w:b/>
          <w:sz w:val="32"/>
          <w:szCs w:val="32"/>
        </w:rPr>
      </w:pPr>
      <w:r>
        <w:rPr>
          <w:rFonts w:hint="eastAsia" w:ascii="仿宋_GB2312" w:hAnsi="宋体" w:eastAsia="仿宋_GB2312"/>
          <w:b/>
          <w:sz w:val="32"/>
          <w:szCs w:val="32"/>
        </w:rPr>
        <w:t>重要提示</w:t>
      </w:r>
    </w:p>
    <w:p>
      <w:pPr>
        <w:numPr>
          <w:ilvl w:val="0"/>
          <w:numId w:val="0"/>
        </w:numPr>
        <w:spacing w:line="600" w:lineRule="exact"/>
        <w:ind w:firstLine="562" w:firstLineChars="200"/>
        <w:rPr>
          <w:rFonts w:hint="eastAsia" w:ascii="仿宋_GB2312" w:eastAsia="仿宋_GB2312"/>
          <w:b/>
          <w:sz w:val="28"/>
          <w:szCs w:val="28"/>
        </w:rPr>
      </w:pPr>
      <w:r>
        <w:rPr>
          <w:rFonts w:hint="eastAsia" w:ascii="仿宋_GB2312" w:eastAsia="仿宋_GB2312"/>
          <w:b/>
          <w:sz w:val="28"/>
          <w:szCs w:val="28"/>
          <w:lang w:val="en-US" w:eastAsia="zh-CN"/>
        </w:rPr>
        <w:t>1、</w:t>
      </w:r>
      <w:r>
        <w:rPr>
          <w:rFonts w:hint="eastAsia" w:ascii="仿宋_GB2312" w:eastAsia="仿宋_GB2312"/>
          <w:b/>
          <w:sz w:val="28"/>
          <w:szCs w:val="28"/>
        </w:rPr>
        <w:t>本工程取费按“</w:t>
      </w:r>
      <w:r>
        <w:rPr>
          <w:rFonts w:hint="eastAsia" w:ascii="仿宋_GB2312" w:eastAsia="仿宋_GB2312"/>
          <w:b/>
          <w:sz w:val="28"/>
          <w:szCs w:val="28"/>
          <w:u w:val="single"/>
        </w:rPr>
        <w:t>装饰</w:t>
      </w:r>
      <w:r>
        <w:rPr>
          <w:rFonts w:hint="eastAsia" w:ascii="仿宋_GB2312" w:eastAsia="仿宋_GB2312"/>
          <w:b/>
          <w:sz w:val="28"/>
          <w:szCs w:val="28"/>
        </w:rPr>
        <w:t>工程取费标准”中“</w:t>
      </w:r>
      <w:r>
        <w:rPr>
          <w:rFonts w:hint="eastAsia" w:ascii="仿宋_GB2312" w:eastAsia="仿宋_GB2312"/>
          <w:b/>
          <w:sz w:val="28"/>
          <w:szCs w:val="28"/>
          <w:u w:val="single"/>
        </w:rPr>
        <w:t>装饰装修</w:t>
      </w:r>
      <w:r>
        <w:rPr>
          <w:rFonts w:hint="eastAsia" w:ascii="仿宋_GB2312" w:eastAsia="仿宋_GB2312"/>
          <w:b/>
          <w:sz w:val="28"/>
          <w:szCs w:val="28"/>
        </w:rPr>
        <w:t>”的费率</w:t>
      </w:r>
      <w:r>
        <w:rPr>
          <w:rFonts w:hint="eastAsia" w:ascii="仿宋_GB2312" w:eastAsia="仿宋_GB2312"/>
          <w:b/>
          <w:sz w:val="28"/>
          <w:szCs w:val="28"/>
          <w:highlight w:val="none"/>
        </w:rPr>
        <w:t>计取；其中房屋建筑、市政工程中挖或填土石方量大于5000m</w:t>
      </w:r>
      <w:r>
        <w:rPr>
          <w:rFonts w:hint="eastAsia" w:ascii="仿宋_GB2312" w:eastAsia="仿宋_GB2312"/>
          <w:b/>
          <w:sz w:val="28"/>
          <w:szCs w:val="28"/>
          <w:highlight w:val="none"/>
          <w:vertAlign w:val="superscript"/>
        </w:rPr>
        <w:t>3</w:t>
      </w:r>
      <w:r>
        <w:rPr>
          <w:rFonts w:hint="eastAsia" w:ascii="仿宋_GB2312" w:eastAsia="仿宋_GB2312"/>
          <w:b/>
          <w:sz w:val="28"/>
          <w:szCs w:val="28"/>
          <w:highlight w:val="none"/>
        </w:rPr>
        <w:t>的大型土石方工程，其企业管理费率8%、利润率8%，措施项目费率和不可竞争费率按房屋建筑工程相应费率乘0.6系数。</w:t>
      </w:r>
    </w:p>
    <w:p>
      <w:pPr>
        <w:spacing w:line="600" w:lineRule="exact"/>
        <w:rPr>
          <w:rFonts w:hint="eastAsia" w:ascii="宋体" w:hAnsi="宋体"/>
          <w:sz w:val="24"/>
        </w:rPr>
      </w:pPr>
      <w:r>
        <w:rPr>
          <w:rFonts w:hint="eastAsia" w:ascii="宋体" w:hAnsi="宋体"/>
          <w:sz w:val="24"/>
        </w:rPr>
        <w:t>按业主要求，现对本项目招标工程量清单、最高投标限价编制作出如下补充：</w:t>
      </w:r>
    </w:p>
    <w:p>
      <w:pPr>
        <w:spacing w:line="600" w:lineRule="exact"/>
        <w:jc w:val="center"/>
        <w:rPr>
          <w:rFonts w:ascii="宋体" w:hAnsi="宋体"/>
          <w:b/>
          <w:sz w:val="24"/>
        </w:rPr>
      </w:pPr>
      <w:r>
        <w:rPr>
          <w:rFonts w:hint="eastAsia" w:ascii="宋体" w:hAnsi="宋体"/>
          <w:b/>
          <w:sz w:val="24"/>
        </w:rPr>
        <w:t>第一部分：招标需求</w:t>
      </w:r>
    </w:p>
    <w:p>
      <w:pPr>
        <w:numPr>
          <w:ilvl w:val="0"/>
          <w:numId w:val="0"/>
        </w:numPr>
        <w:spacing w:line="600" w:lineRule="exact"/>
        <w:rPr>
          <w:rFonts w:hint="eastAsia" w:ascii="宋体" w:hAnsi="宋体" w:eastAsia="宋体" w:cs="Times New Roman"/>
          <w:b/>
          <w:bCs w:val="0"/>
          <w:sz w:val="24"/>
          <w:szCs w:val="24"/>
          <w:highlight w:val="none"/>
        </w:rPr>
      </w:pPr>
      <w:r>
        <w:rPr>
          <w:rFonts w:hint="eastAsia" w:ascii="宋体" w:hAnsi="宋体"/>
          <w:b/>
          <w:bCs w:val="0"/>
          <w:sz w:val="24"/>
        </w:rPr>
        <w:t>一、</w:t>
      </w:r>
      <w:r>
        <w:rPr>
          <w:rFonts w:hint="eastAsia" w:ascii="宋体" w:hAnsi="宋体" w:eastAsia="宋体" w:cs="Times New Roman"/>
          <w:b/>
          <w:bCs w:val="0"/>
          <w:sz w:val="24"/>
          <w:szCs w:val="24"/>
          <w:highlight w:val="none"/>
        </w:rPr>
        <w:t>招标范围：</w:t>
      </w:r>
    </w:p>
    <w:p>
      <w:pPr>
        <w:numPr>
          <w:ilvl w:val="0"/>
          <w:numId w:val="0"/>
        </w:numPr>
        <w:spacing w:line="600" w:lineRule="exact"/>
        <w:ind w:firstLine="480" w:firstLineChars="200"/>
        <w:rPr>
          <w:rFonts w:hint="eastAsia" w:ascii="宋体" w:hAnsi="宋体" w:eastAsia="宋体" w:cs="Times New Roman"/>
          <w:b w:val="0"/>
          <w:bCs w:val="0"/>
          <w:sz w:val="24"/>
          <w:szCs w:val="24"/>
          <w:highlight w:val="none"/>
        </w:rPr>
      </w:pPr>
      <w:r>
        <w:rPr>
          <w:rFonts w:hint="eastAsia" w:ascii="宋体" w:hAnsi="宋体" w:eastAsia="宋体" w:cs="Times New Roman"/>
          <w:b w:val="0"/>
          <w:bCs w:val="0"/>
          <w:sz w:val="24"/>
          <w:szCs w:val="24"/>
          <w:highlight w:val="none"/>
        </w:rPr>
        <w:t>本项目</w:t>
      </w:r>
      <w:r>
        <w:rPr>
          <w:rFonts w:hint="eastAsia" w:ascii="宋体" w:hAnsi="宋体" w:eastAsia="宋体" w:cs="Times New Roman"/>
          <w:b w:val="0"/>
          <w:bCs w:val="0"/>
          <w:sz w:val="24"/>
          <w:szCs w:val="24"/>
          <w:highlight w:val="none"/>
          <w:lang w:val="en-US" w:eastAsia="zh-CN"/>
        </w:rPr>
        <w:t>共</w:t>
      </w:r>
      <w:r>
        <w:rPr>
          <w:rFonts w:hint="eastAsia" w:ascii="宋体" w:hAnsi="宋体" w:eastAsia="宋体" w:cs="Times New Roman"/>
          <w:b w:val="0"/>
          <w:bCs w:val="0"/>
          <w:sz w:val="24"/>
          <w:szCs w:val="24"/>
          <w:highlight w:val="none"/>
        </w:rPr>
        <w:t>1个标段</w:t>
      </w:r>
      <w:r>
        <w:rPr>
          <w:rFonts w:hint="eastAsia" w:ascii="宋体" w:hAnsi="宋体" w:eastAsia="宋体" w:cs="Times New Roman"/>
          <w:b w:val="0"/>
          <w:bCs w:val="0"/>
          <w:sz w:val="24"/>
          <w:szCs w:val="24"/>
          <w:highlight w:val="none"/>
          <w:lang w:eastAsia="zh-CN"/>
        </w:rPr>
        <w:t>，位于合肥市包河区徽州大道1388号滨湖集团三楼，改造装饰面积约300㎡。包括原吊顶拆除更换，墙面原涂装面铲除重新批刮腻子涂刷乳胶漆，办公室布局改造，电梯厅形象墙、卫生间改造装饰，水电改造等。</w:t>
      </w:r>
      <w:r>
        <w:rPr>
          <w:rFonts w:hint="eastAsia" w:ascii="宋体" w:hAnsi="宋体" w:eastAsia="宋体" w:cs="Times New Roman"/>
          <w:b w:val="0"/>
          <w:bCs w:val="0"/>
          <w:sz w:val="24"/>
          <w:szCs w:val="24"/>
          <w:highlight w:val="none"/>
        </w:rPr>
        <w:t>除特殊说明外，图纸设计范围内的所有内容，均按图计入。</w:t>
      </w:r>
    </w:p>
    <w:p>
      <w:pPr>
        <w:numPr>
          <w:ilvl w:val="0"/>
          <w:numId w:val="1"/>
        </w:numPr>
        <w:spacing w:line="600" w:lineRule="exact"/>
        <w:rPr>
          <w:rFonts w:hint="eastAsia" w:ascii="宋体" w:hAnsi="宋体"/>
          <w:b w:val="0"/>
          <w:bCs w:val="0"/>
          <w:sz w:val="24"/>
          <w:szCs w:val="24"/>
          <w:highlight w:val="none"/>
        </w:rPr>
      </w:pPr>
      <w:r>
        <w:rPr>
          <w:rFonts w:hint="eastAsia" w:ascii="宋体" w:hAnsi="宋体"/>
          <w:b w:val="0"/>
          <w:bCs w:val="0"/>
          <w:sz w:val="24"/>
          <w:szCs w:val="24"/>
          <w:highlight w:val="none"/>
        </w:rPr>
        <w:t>装饰工程</w:t>
      </w:r>
    </w:p>
    <w:p>
      <w:pPr>
        <w:numPr>
          <w:ilvl w:val="0"/>
          <w:numId w:val="2"/>
        </w:numPr>
        <w:spacing w:line="600" w:lineRule="exact"/>
        <w:rPr>
          <w:rFonts w:hint="eastAsia" w:ascii="宋体" w:hAnsi="宋体"/>
          <w:b w:val="0"/>
          <w:bCs w:val="0"/>
          <w:sz w:val="24"/>
          <w:szCs w:val="24"/>
          <w:highlight w:val="none"/>
        </w:rPr>
      </w:pPr>
      <w:r>
        <w:rPr>
          <w:rFonts w:hint="eastAsia" w:ascii="宋体" w:hAnsi="宋体" w:eastAsia="宋体" w:cs="Times New Roman"/>
          <w:b w:val="0"/>
          <w:bCs w:val="0"/>
          <w:sz w:val="24"/>
          <w:szCs w:val="24"/>
          <w:highlight w:val="none"/>
        </w:rPr>
        <w:t>地面：</w:t>
      </w:r>
      <w:r>
        <w:rPr>
          <w:rFonts w:hint="eastAsia" w:ascii="宋体" w:hAnsi="宋体"/>
          <w:b w:val="0"/>
          <w:bCs w:val="0"/>
          <w:sz w:val="24"/>
          <w:szCs w:val="24"/>
          <w:highlight w:val="none"/>
          <w:lang w:val="en-US" w:eastAsia="zh-CN"/>
        </w:rPr>
        <w:t>图纸设计范围内</w:t>
      </w:r>
      <w:r>
        <w:rPr>
          <w:rFonts w:hint="eastAsia" w:ascii="宋体" w:hAnsi="宋体" w:eastAsia="宋体" w:cs="Times New Roman"/>
          <w:b w:val="0"/>
          <w:bCs w:val="0"/>
          <w:sz w:val="24"/>
          <w:szCs w:val="24"/>
          <w:highlight w:val="none"/>
          <w:lang w:val="en-US" w:eastAsia="zh-CN"/>
        </w:rPr>
        <w:t>所有房间面层、卫生</w:t>
      </w:r>
      <w:r>
        <w:rPr>
          <w:rFonts w:hint="eastAsia" w:ascii="宋体" w:hAnsi="宋体" w:eastAsia="宋体" w:cs="Times New Roman"/>
          <w:b w:val="0"/>
          <w:bCs w:val="0"/>
          <w:sz w:val="24"/>
          <w:szCs w:val="24"/>
          <w:highlight w:val="none"/>
          <w:lang w:eastAsia="zh-CN"/>
        </w:rPr>
        <w:t>间</w:t>
      </w:r>
      <w:r>
        <w:rPr>
          <w:rFonts w:hint="eastAsia" w:ascii="宋体" w:hAnsi="宋体" w:eastAsia="宋体" w:cs="Times New Roman"/>
          <w:b w:val="0"/>
          <w:bCs w:val="0"/>
          <w:sz w:val="24"/>
          <w:szCs w:val="24"/>
          <w:highlight w:val="none"/>
        </w:rPr>
        <w:t>防水均计入本次招标</w:t>
      </w:r>
      <w:r>
        <w:rPr>
          <w:rFonts w:hint="eastAsia" w:ascii="宋体" w:hAnsi="宋体" w:eastAsia="宋体" w:cs="Times New Roman"/>
          <w:b w:val="0"/>
          <w:bCs w:val="0"/>
          <w:sz w:val="24"/>
          <w:szCs w:val="24"/>
          <w:highlight w:val="none"/>
          <w:lang w:val="en-US" w:eastAsia="zh-CN"/>
        </w:rPr>
        <w:t>范围</w:t>
      </w:r>
      <w:r>
        <w:rPr>
          <w:rFonts w:hint="eastAsia" w:ascii="宋体" w:hAnsi="宋体" w:eastAsia="宋体" w:cs="Times New Roman"/>
          <w:b w:val="0"/>
          <w:bCs w:val="0"/>
          <w:sz w:val="24"/>
          <w:szCs w:val="24"/>
          <w:highlight w:val="none"/>
        </w:rPr>
        <w:t>；</w:t>
      </w:r>
    </w:p>
    <w:p>
      <w:pPr>
        <w:numPr>
          <w:ilvl w:val="0"/>
          <w:numId w:val="2"/>
        </w:numPr>
        <w:spacing w:line="600" w:lineRule="exact"/>
        <w:rPr>
          <w:rFonts w:ascii="宋体" w:hAnsi="宋体"/>
          <w:b w:val="0"/>
          <w:bCs w:val="0"/>
          <w:sz w:val="24"/>
          <w:szCs w:val="24"/>
          <w:highlight w:val="none"/>
        </w:rPr>
      </w:pPr>
      <w:r>
        <w:rPr>
          <w:rFonts w:hint="eastAsia" w:ascii="宋体" w:hAnsi="宋体"/>
          <w:b w:val="0"/>
          <w:bCs w:val="0"/>
          <w:sz w:val="24"/>
          <w:szCs w:val="24"/>
          <w:highlight w:val="none"/>
        </w:rPr>
        <w:t>内墙面：</w:t>
      </w:r>
      <w:r>
        <w:rPr>
          <w:rFonts w:hint="eastAsia" w:ascii="宋体" w:hAnsi="宋体"/>
          <w:b w:val="0"/>
          <w:bCs w:val="0"/>
          <w:sz w:val="24"/>
          <w:szCs w:val="24"/>
          <w:highlight w:val="none"/>
          <w:lang w:val="en-US" w:eastAsia="zh-CN"/>
        </w:rPr>
        <w:t>图纸设计范围内房间</w:t>
      </w:r>
      <w:r>
        <w:rPr>
          <w:rFonts w:hint="eastAsia" w:ascii="宋体" w:hAnsi="宋体"/>
          <w:b w:val="0"/>
          <w:bCs w:val="0"/>
          <w:sz w:val="24"/>
          <w:szCs w:val="24"/>
          <w:highlight w:val="none"/>
        </w:rPr>
        <w:t>抹灰层</w:t>
      </w:r>
      <w:r>
        <w:rPr>
          <w:rFonts w:hint="eastAsia" w:ascii="宋体" w:hAnsi="宋体"/>
          <w:b w:val="0"/>
          <w:bCs w:val="0"/>
          <w:sz w:val="24"/>
          <w:szCs w:val="24"/>
          <w:highlight w:val="none"/>
          <w:lang w:val="en-US" w:eastAsia="zh-CN"/>
        </w:rPr>
        <w:t>已完成</w:t>
      </w:r>
      <w:r>
        <w:rPr>
          <w:rFonts w:hint="eastAsia" w:ascii="宋体" w:hAnsi="宋体"/>
          <w:b w:val="0"/>
          <w:bCs w:val="0"/>
          <w:sz w:val="24"/>
          <w:szCs w:val="24"/>
          <w:highlight w:val="none"/>
        </w:rPr>
        <w:t>，面层均计入本次招标范围；</w:t>
      </w:r>
    </w:p>
    <w:p>
      <w:pPr>
        <w:numPr>
          <w:ilvl w:val="0"/>
          <w:numId w:val="2"/>
        </w:numPr>
        <w:spacing w:line="600" w:lineRule="exact"/>
        <w:rPr>
          <w:rFonts w:ascii="宋体" w:hAnsi="宋体"/>
          <w:b w:val="0"/>
          <w:bCs w:val="0"/>
          <w:sz w:val="24"/>
          <w:szCs w:val="24"/>
          <w:highlight w:val="none"/>
        </w:rPr>
      </w:pPr>
      <w:r>
        <w:rPr>
          <w:rFonts w:hint="eastAsia" w:ascii="宋体" w:hAnsi="宋体"/>
          <w:b w:val="0"/>
          <w:bCs w:val="0"/>
          <w:sz w:val="24"/>
          <w:szCs w:val="24"/>
          <w:highlight w:val="none"/>
        </w:rPr>
        <w:t>顶棚：</w:t>
      </w:r>
      <w:r>
        <w:rPr>
          <w:rFonts w:hint="eastAsia" w:ascii="宋体" w:hAnsi="宋体"/>
          <w:b w:val="0"/>
          <w:bCs w:val="0"/>
          <w:sz w:val="24"/>
          <w:szCs w:val="24"/>
          <w:highlight w:val="none"/>
          <w:lang w:val="en-US" w:eastAsia="zh-CN"/>
        </w:rPr>
        <w:t>图纸设计范围内房间</w:t>
      </w:r>
      <w:r>
        <w:rPr>
          <w:rFonts w:hint="eastAsia" w:ascii="宋体" w:hAnsi="宋体"/>
          <w:b w:val="0"/>
          <w:bCs w:val="0"/>
          <w:sz w:val="24"/>
          <w:szCs w:val="24"/>
          <w:highlight w:val="none"/>
        </w:rPr>
        <w:t>装饰面层均计入本次招标范围；</w:t>
      </w:r>
    </w:p>
    <w:p>
      <w:pPr>
        <w:numPr>
          <w:ilvl w:val="0"/>
          <w:numId w:val="0"/>
        </w:numPr>
        <w:spacing w:line="600" w:lineRule="exact"/>
        <w:rPr>
          <w:rFonts w:hint="eastAsia" w:ascii="宋体" w:hAnsi="宋体"/>
          <w:b w:val="0"/>
          <w:bCs w:val="0"/>
          <w:sz w:val="24"/>
          <w:szCs w:val="24"/>
          <w:highlight w:val="none"/>
        </w:rPr>
      </w:pPr>
      <w:r>
        <w:rPr>
          <w:rFonts w:hint="eastAsia" w:ascii="宋体" w:hAnsi="宋体"/>
          <w:b w:val="0"/>
          <w:bCs w:val="0"/>
          <w:sz w:val="24"/>
          <w:szCs w:val="24"/>
          <w:highlight w:val="none"/>
          <w:lang w:eastAsia="zh-CN"/>
        </w:rPr>
        <w:t>（</w:t>
      </w:r>
      <w:r>
        <w:rPr>
          <w:rFonts w:hint="eastAsia" w:ascii="宋体" w:hAnsi="宋体"/>
          <w:b w:val="0"/>
          <w:bCs w:val="0"/>
          <w:sz w:val="24"/>
          <w:szCs w:val="24"/>
          <w:highlight w:val="none"/>
          <w:lang w:val="en-US" w:eastAsia="zh-CN"/>
        </w:rPr>
        <w:t>二</w:t>
      </w:r>
      <w:r>
        <w:rPr>
          <w:rFonts w:hint="eastAsia" w:ascii="宋体" w:hAnsi="宋体"/>
          <w:b w:val="0"/>
          <w:bCs w:val="0"/>
          <w:sz w:val="24"/>
          <w:szCs w:val="24"/>
          <w:highlight w:val="none"/>
          <w:lang w:eastAsia="zh-CN"/>
        </w:rPr>
        <w:t>）</w:t>
      </w:r>
      <w:r>
        <w:rPr>
          <w:rFonts w:hint="eastAsia" w:ascii="宋体" w:hAnsi="宋体"/>
          <w:b w:val="0"/>
          <w:bCs w:val="0"/>
          <w:sz w:val="24"/>
          <w:szCs w:val="24"/>
          <w:highlight w:val="none"/>
        </w:rPr>
        <w:t xml:space="preserve">安装工程： </w:t>
      </w:r>
    </w:p>
    <w:p>
      <w:pPr>
        <w:numPr>
          <w:ilvl w:val="0"/>
          <w:numId w:val="2"/>
        </w:numPr>
        <w:spacing w:line="600" w:lineRule="exact"/>
        <w:rPr>
          <w:rFonts w:hint="eastAsia" w:ascii="宋体" w:hAnsi="宋体"/>
          <w:b w:val="0"/>
          <w:bCs w:val="0"/>
          <w:sz w:val="24"/>
          <w:szCs w:val="24"/>
          <w:highlight w:val="none"/>
          <w:lang w:val="en-US" w:eastAsia="zh-CN"/>
        </w:rPr>
      </w:pPr>
      <w:r>
        <w:rPr>
          <w:rFonts w:hint="eastAsia" w:ascii="宋体" w:hAnsi="宋体"/>
          <w:b w:val="0"/>
          <w:bCs w:val="0"/>
          <w:sz w:val="24"/>
          <w:szCs w:val="24"/>
          <w:highlight w:val="none"/>
          <w:lang w:val="en-US" w:eastAsia="zh-CN"/>
        </w:rPr>
        <w:t>电气系统：图纸设计范围</w:t>
      </w:r>
      <w:r>
        <w:rPr>
          <w:rFonts w:hint="eastAsia" w:ascii="宋体" w:hAnsi="宋体" w:eastAsia="宋体" w:cs="Times New Roman"/>
          <w:b w:val="0"/>
          <w:bCs w:val="0"/>
          <w:sz w:val="24"/>
          <w:szCs w:val="24"/>
          <w:highlight w:val="none"/>
        </w:rPr>
        <w:t>均计入本次招标</w:t>
      </w:r>
      <w:r>
        <w:rPr>
          <w:rFonts w:hint="eastAsia" w:ascii="宋体" w:hAnsi="宋体" w:eastAsia="宋体" w:cs="Times New Roman"/>
          <w:b w:val="0"/>
          <w:bCs w:val="0"/>
          <w:sz w:val="24"/>
          <w:szCs w:val="24"/>
          <w:highlight w:val="none"/>
          <w:lang w:val="en-US" w:eastAsia="zh-CN"/>
        </w:rPr>
        <w:t>范围；</w:t>
      </w:r>
    </w:p>
    <w:p>
      <w:pPr>
        <w:numPr>
          <w:ilvl w:val="0"/>
          <w:numId w:val="2"/>
        </w:numPr>
        <w:spacing w:line="600" w:lineRule="exact"/>
        <w:rPr>
          <w:rFonts w:hint="default" w:ascii="宋体" w:hAnsi="宋体"/>
          <w:b w:val="0"/>
          <w:bCs w:val="0"/>
          <w:sz w:val="24"/>
          <w:szCs w:val="24"/>
          <w:highlight w:val="none"/>
          <w:lang w:val="en-US" w:eastAsia="zh-CN"/>
        </w:rPr>
      </w:pPr>
      <w:r>
        <w:rPr>
          <w:rFonts w:hint="eastAsia" w:ascii="宋体" w:hAnsi="宋体"/>
          <w:b w:val="0"/>
          <w:bCs w:val="0"/>
          <w:sz w:val="24"/>
          <w:szCs w:val="24"/>
          <w:highlight w:val="none"/>
          <w:lang w:val="en-US" w:eastAsia="zh-CN"/>
        </w:rPr>
        <w:t>弱电系统:图纸设计范围</w:t>
      </w:r>
      <w:r>
        <w:rPr>
          <w:rFonts w:hint="eastAsia" w:ascii="宋体" w:hAnsi="宋体" w:eastAsia="宋体" w:cs="Times New Roman"/>
          <w:b w:val="0"/>
          <w:bCs w:val="0"/>
          <w:sz w:val="24"/>
          <w:szCs w:val="24"/>
          <w:highlight w:val="none"/>
        </w:rPr>
        <w:t>均计入本次招标</w:t>
      </w:r>
      <w:r>
        <w:rPr>
          <w:rFonts w:hint="eastAsia" w:ascii="宋体" w:hAnsi="宋体" w:eastAsia="宋体" w:cs="Times New Roman"/>
          <w:b w:val="0"/>
          <w:bCs w:val="0"/>
          <w:sz w:val="24"/>
          <w:szCs w:val="24"/>
          <w:highlight w:val="none"/>
          <w:lang w:val="en-US" w:eastAsia="zh-CN"/>
        </w:rPr>
        <w:t>范围；</w:t>
      </w:r>
    </w:p>
    <w:p>
      <w:pPr>
        <w:numPr>
          <w:ilvl w:val="0"/>
          <w:numId w:val="2"/>
        </w:numPr>
        <w:spacing w:line="600" w:lineRule="exact"/>
        <w:rPr>
          <w:rFonts w:hint="eastAsia" w:ascii="宋体" w:hAnsi="宋体"/>
          <w:b w:val="0"/>
          <w:bCs w:val="0"/>
          <w:sz w:val="24"/>
          <w:szCs w:val="24"/>
          <w:highlight w:val="none"/>
        </w:rPr>
      </w:pPr>
      <w:r>
        <w:rPr>
          <w:rFonts w:hint="eastAsia" w:ascii="宋体" w:hAnsi="宋体"/>
          <w:b w:val="0"/>
          <w:bCs w:val="0"/>
          <w:sz w:val="24"/>
          <w:szCs w:val="24"/>
          <w:highlight w:val="none"/>
          <w:lang w:val="en-US" w:eastAsia="zh-CN"/>
        </w:rPr>
        <w:t>给水系统：图纸设计范围</w:t>
      </w:r>
      <w:r>
        <w:rPr>
          <w:rFonts w:hint="eastAsia" w:ascii="宋体" w:hAnsi="宋体" w:eastAsia="宋体" w:cs="Times New Roman"/>
          <w:b w:val="0"/>
          <w:bCs w:val="0"/>
          <w:sz w:val="24"/>
          <w:szCs w:val="24"/>
          <w:highlight w:val="none"/>
        </w:rPr>
        <w:t>均计入本次招标</w:t>
      </w:r>
      <w:r>
        <w:rPr>
          <w:rFonts w:hint="eastAsia" w:ascii="宋体" w:hAnsi="宋体" w:eastAsia="宋体" w:cs="Times New Roman"/>
          <w:b w:val="0"/>
          <w:bCs w:val="0"/>
          <w:sz w:val="24"/>
          <w:szCs w:val="24"/>
          <w:highlight w:val="none"/>
          <w:lang w:val="en-US" w:eastAsia="zh-CN"/>
        </w:rPr>
        <w:t>范围</w:t>
      </w:r>
      <w:r>
        <w:rPr>
          <w:rFonts w:hint="eastAsia" w:ascii="宋体" w:hAnsi="宋体"/>
          <w:b w:val="0"/>
          <w:bCs w:val="0"/>
          <w:sz w:val="24"/>
          <w:szCs w:val="24"/>
          <w:highlight w:val="none"/>
          <w:lang w:val="en-US" w:eastAsia="zh-CN"/>
        </w:rPr>
        <w:t>；</w:t>
      </w:r>
    </w:p>
    <w:p>
      <w:pPr>
        <w:numPr>
          <w:ilvl w:val="0"/>
          <w:numId w:val="0"/>
        </w:numPr>
        <w:spacing w:line="600" w:lineRule="exact"/>
        <w:rPr>
          <w:rFonts w:hint="eastAsia" w:ascii="宋体" w:hAnsi="宋体"/>
          <w:b w:val="0"/>
          <w:bCs w:val="0"/>
          <w:sz w:val="24"/>
          <w:szCs w:val="24"/>
          <w:highlight w:val="none"/>
        </w:rPr>
      </w:pPr>
      <w:r>
        <w:rPr>
          <w:rFonts w:hint="eastAsia" w:ascii="宋体" w:hAnsi="宋体"/>
          <w:b w:val="0"/>
          <w:bCs w:val="0"/>
          <w:sz w:val="24"/>
          <w:szCs w:val="24"/>
          <w:highlight w:val="none"/>
        </w:rPr>
        <w:t>（</w:t>
      </w:r>
      <w:r>
        <w:rPr>
          <w:rFonts w:hint="eastAsia" w:ascii="宋体" w:hAnsi="宋体"/>
          <w:b w:val="0"/>
          <w:bCs w:val="0"/>
          <w:sz w:val="24"/>
          <w:szCs w:val="24"/>
          <w:highlight w:val="none"/>
          <w:lang w:val="en-US" w:eastAsia="zh-CN"/>
        </w:rPr>
        <w:t>三</w:t>
      </w:r>
      <w:r>
        <w:rPr>
          <w:rFonts w:hint="eastAsia" w:ascii="宋体" w:hAnsi="宋体"/>
          <w:b w:val="0"/>
          <w:bCs w:val="0"/>
          <w:sz w:val="24"/>
          <w:szCs w:val="24"/>
          <w:highlight w:val="none"/>
        </w:rPr>
        <w:t>）补充说明：</w:t>
      </w:r>
    </w:p>
    <w:p>
      <w:pPr>
        <w:keepNext w:val="0"/>
        <w:keepLines w:val="0"/>
        <w:pageBreakBefore w:val="0"/>
        <w:kinsoku/>
        <w:wordWrap/>
        <w:overflowPunct/>
        <w:topLinePunct w:val="0"/>
        <w:autoSpaceDE/>
        <w:autoSpaceDN/>
        <w:bidi w:val="0"/>
        <w:spacing w:line="600" w:lineRule="exact"/>
        <w:textAlignment w:val="auto"/>
        <w:rPr>
          <w:rFonts w:hint="eastAsia" w:eastAsiaTheme="minorEastAsia"/>
          <w:b w:val="0"/>
          <w:bCs w:val="0"/>
          <w:sz w:val="24"/>
          <w:szCs w:val="24"/>
          <w:highlight w:val="none"/>
          <w:lang w:val="en-US" w:eastAsia="zh-CN"/>
        </w:rPr>
      </w:pPr>
      <w:r>
        <w:rPr>
          <w:rFonts w:hint="eastAsia" w:ascii="宋体" w:hAnsi="宋体"/>
          <w:b w:val="0"/>
          <w:bCs w:val="0"/>
          <w:sz w:val="24"/>
          <w:szCs w:val="24"/>
          <w:highlight w:val="none"/>
        </w:rPr>
        <w:t>图纸上已设计，但不计入本次招标范围的有：</w:t>
      </w:r>
      <w:r>
        <w:rPr>
          <w:rFonts w:hint="eastAsia" w:ascii="宋体" w:hAnsi="宋体"/>
          <w:b w:val="0"/>
          <w:bCs w:val="0"/>
          <w:sz w:val="24"/>
          <w:szCs w:val="24"/>
          <w:highlight w:val="none"/>
          <w:lang w:val="en-US" w:eastAsia="zh-CN"/>
        </w:rPr>
        <w:t>装饰柜子</w:t>
      </w:r>
    </w:p>
    <w:p>
      <w:pPr>
        <w:spacing w:line="600" w:lineRule="exact"/>
        <w:rPr>
          <w:rFonts w:hint="eastAsia" w:ascii="宋体" w:hAnsi="宋体"/>
          <w:b w:val="0"/>
          <w:bCs w:val="0"/>
          <w:sz w:val="24"/>
          <w:szCs w:val="24"/>
          <w:highlight w:val="none"/>
        </w:rPr>
      </w:pPr>
      <w:r>
        <w:rPr>
          <w:rFonts w:hint="eastAsia" w:ascii="宋体" w:hAnsi="宋体"/>
          <w:b w:val="0"/>
          <w:bCs w:val="0"/>
          <w:sz w:val="24"/>
          <w:szCs w:val="24"/>
          <w:highlight w:val="none"/>
        </w:rPr>
        <w:t>二、暂定项目：</w:t>
      </w:r>
    </w:p>
    <w:p>
      <w:pPr>
        <w:spacing w:line="600" w:lineRule="exact"/>
        <w:rPr>
          <w:rFonts w:hint="eastAsia" w:ascii="宋体" w:hAnsi="宋体" w:eastAsiaTheme="minorEastAsia"/>
          <w:b w:val="0"/>
          <w:bCs w:val="0"/>
          <w:sz w:val="24"/>
          <w:szCs w:val="24"/>
          <w:highlight w:val="none"/>
          <w:lang w:val="en-US" w:eastAsia="zh-CN"/>
        </w:rPr>
      </w:pPr>
      <w:r>
        <w:rPr>
          <w:rFonts w:hint="eastAsia" w:ascii="宋体" w:hAnsi="宋体"/>
          <w:b w:val="0"/>
          <w:bCs w:val="0"/>
          <w:sz w:val="24"/>
          <w:szCs w:val="24"/>
          <w:highlight w:val="none"/>
        </w:rPr>
        <w:t>（一）以下项目按照业主要求，以</w:t>
      </w:r>
      <w:r>
        <w:rPr>
          <w:rFonts w:hint="eastAsia" w:ascii="宋体" w:hAnsi="宋体"/>
          <w:b w:val="0"/>
          <w:bCs w:val="0"/>
          <w:sz w:val="24"/>
          <w:szCs w:val="24"/>
          <w:highlight w:val="none"/>
          <w:u w:val="single"/>
        </w:rPr>
        <w:t>暂定工程量计入分部分项工程量清单</w:t>
      </w:r>
      <w:r>
        <w:rPr>
          <w:rFonts w:hint="eastAsia" w:ascii="宋体" w:hAnsi="宋体"/>
          <w:b w:val="0"/>
          <w:bCs w:val="0"/>
          <w:sz w:val="24"/>
          <w:szCs w:val="24"/>
          <w:highlight w:val="none"/>
        </w:rPr>
        <w:t>，投标人综合考虑报价，标后按实际工程量结算。</w:t>
      </w:r>
      <w:r>
        <w:rPr>
          <w:rFonts w:hint="eastAsia" w:ascii="宋体" w:hAnsi="宋体"/>
          <w:b w:val="0"/>
          <w:bCs w:val="0"/>
          <w:sz w:val="24"/>
          <w:szCs w:val="24"/>
          <w:highlight w:val="none"/>
          <w:lang w:val="en-US" w:eastAsia="zh-CN"/>
        </w:rPr>
        <w:t>无</w:t>
      </w:r>
    </w:p>
    <w:p>
      <w:pPr>
        <w:spacing w:line="600" w:lineRule="exact"/>
        <w:rPr>
          <w:rFonts w:ascii="宋体" w:hAnsi="宋体"/>
          <w:b w:val="0"/>
          <w:bCs w:val="0"/>
          <w:sz w:val="24"/>
          <w:szCs w:val="24"/>
          <w:highlight w:val="none"/>
        </w:rPr>
      </w:pPr>
      <w:r>
        <w:rPr>
          <w:rFonts w:hint="eastAsia" w:ascii="宋体" w:hAnsi="宋体"/>
          <w:b w:val="0"/>
          <w:bCs w:val="0"/>
          <w:sz w:val="24"/>
          <w:szCs w:val="24"/>
          <w:highlight w:val="none"/>
        </w:rPr>
        <w:t>（二）按照业主要求，暂列金额为</w:t>
      </w:r>
      <w:r>
        <w:rPr>
          <w:rFonts w:hint="eastAsia" w:ascii="宋体" w:hAnsi="宋体"/>
          <w:b w:val="0"/>
          <w:bCs w:val="0"/>
          <w:sz w:val="24"/>
          <w:szCs w:val="24"/>
          <w:highlight w:val="none"/>
          <w:u w:val="single"/>
        </w:rPr>
        <w:t xml:space="preserve"> </w:t>
      </w:r>
      <w:r>
        <w:rPr>
          <w:rFonts w:hint="eastAsia" w:ascii="宋体" w:hAnsi="宋体"/>
          <w:b w:val="0"/>
          <w:bCs w:val="0"/>
          <w:sz w:val="24"/>
          <w:szCs w:val="24"/>
          <w:highlight w:val="none"/>
          <w:u w:val="single"/>
          <w:lang w:val="en-US" w:eastAsia="zh-CN"/>
        </w:rPr>
        <w:t xml:space="preserve">1 </w:t>
      </w:r>
      <w:r>
        <w:rPr>
          <w:rFonts w:hint="eastAsia" w:ascii="宋体" w:hAnsi="宋体"/>
          <w:b w:val="0"/>
          <w:bCs w:val="0"/>
          <w:sz w:val="24"/>
          <w:szCs w:val="24"/>
          <w:highlight w:val="none"/>
        </w:rPr>
        <w:t>万元，计</w:t>
      </w:r>
      <w:r>
        <w:rPr>
          <w:rFonts w:hint="eastAsia" w:ascii="宋体" w:hAnsi="宋体"/>
          <w:b w:val="0"/>
          <w:bCs w:val="0"/>
          <w:sz w:val="24"/>
          <w:szCs w:val="24"/>
          <w:highlight w:val="none"/>
          <w:lang w:val="en-US" w:eastAsia="zh-CN"/>
        </w:rPr>
        <w:t>入装饰</w:t>
      </w:r>
      <w:r>
        <w:rPr>
          <w:rFonts w:hint="eastAsia" w:ascii="宋体" w:hAnsi="宋体"/>
          <w:b w:val="0"/>
          <w:bCs w:val="0"/>
          <w:sz w:val="24"/>
          <w:szCs w:val="24"/>
          <w:highlight w:val="none"/>
        </w:rPr>
        <w:t>单位工程，投标人应按招标人所列的金额计入投标总价。</w:t>
      </w:r>
    </w:p>
    <w:p>
      <w:pPr>
        <w:spacing w:line="600" w:lineRule="exact"/>
        <w:rPr>
          <w:rFonts w:hint="eastAsia" w:ascii="宋体" w:hAnsi="宋体" w:eastAsiaTheme="minorEastAsia"/>
          <w:b w:val="0"/>
          <w:bCs w:val="0"/>
          <w:sz w:val="24"/>
          <w:szCs w:val="24"/>
          <w:highlight w:val="none"/>
          <w:lang w:val="en-US" w:eastAsia="zh-CN"/>
        </w:rPr>
      </w:pPr>
      <w:r>
        <w:rPr>
          <w:rFonts w:hint="eastAsia" w:ascii="宋体" w:hAnsi="宋体"/>
          <w:b w:val="0"/>
          <w:bCs w:val="0"/>
          <w:sz w:val="24"/>
          <w:szCs w:val="24"/>
          <w:highlight w:val="none"/>
        </w:rPr>
        <w:t>（三）执行暂估价的材料、设备、专业工程及其金额如下：</w:t>
      </w:r>
      <w:r>
        <w:rPr>
          <w:rFonts w:hint="eastAsia" w:ascii="宋体" w:hAnsi="宋体"/>
          <w:b w:val="0"/>
          <w:bCs w:val="0"/>
          <w:sz w:val="24"/>
          <w:szCs w:val="24"/>
          <w:highlight w:val="none"/>
          <w:lang w:val="en-US" w:eastAsia="zh-CN"/>
        </w:rPr>
        <w:t>无</w:t>
      </w:r>
    </w:p>
    <w:p>
      <w:pPr>
        <w:spacing w:line="600" w:lineRule="exact"/>
        <w:rPr>
          <w:rFonts w:ascii="宋体" w:hAnsi="宋体"/>
          <w:b w:val="0"/>
          <w:bCs w:val="0"/>
          <w:sz w:val="24"/>
          <w:szCs w:val="24"/>
          <w:highlight w:val="none"/>
        </w:rPr>
      </w:pPr>
      <w:r>
        <w:rPr>
          <w:rFonts w:hint="eastAsia" w:ascii="宋体" w:hAnsi="宋体"/>
          <w:b w:val="0"/>
          <w:bCs w:val="0"/>
          <w:sz w:val="24"/>
          <w:szCs w:val="24"/>
          <w:highlight w:val="none"/>
        </w:rPr>
        <w:t>三、按项列入清单的内容，标后不予调整：</w:t>
      </w:r>
    </w:p>
    <w:p>
      <w:pPr>
        <w:spacing w:line="600" w:lineRule="exact"/>
        <w:ind w:firstLine="480" w:firstLineChars="200"/>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rPr>
        <w:t>以下项目按照业主要求，按项计入，投标人自行踏勘现场，综合考虑报价，中标后不予调整。</w:t>
      </w:r>
      <w:r>
        <w:rPr>
          <w:rFonts w:hint="eastAsia" w:asciiTheme="minorEastAsia" w:hAnsiTheme="minorEastAsia" w:eastAsiaTheme="minorEastAsia" w:cstheme="minorEastAsia"/>
          <w:b w:val="0"/>
          <w:bCs w:val="0"/>
          <w:color w:val="auto"/>
          <w:sz w:val="24"/>
          <w:szCs w:val="24"/>
          <w:highlight w:val="none"/>
          <w:lang w:val="en-US" w:eastAsia="zh-CN"/>
        </w:rPr>
        <w:t xml:space="preserve"> </w:t>
      </w:r>
    </w:p>
    <w:p>
      <w:pPr>
        <w:spacing w:line="600" w:lineRule="exact"/>
        <w:ind w:firstLine="480" w:firstLineChars="200"/>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1、零星拆除及修补：</w:t>
      </w:r>
      <w:r>
        <w:rPr>
          <w:rFonts w:hint="eastAsia" w:asciiTheme="minorEastAsia" w:hAnsiTheme="minorEastAsia" w:eastAsiaTheme="minorEastAsia" w:cstheme="minorEastAsia"/>
          <w:b w:val="0"/>
          <w:bCs w:val="0"/>
          <w:color w:val="auto"/>
          <w:sz w:val="24"/>
          <w:szCs w:val="24"/>
          <w:highlight w:val="none"/>
        </w:rPr>
        <w:t>含大便蹲位、大便器、小便器、镜子、洗手台、卫生间大小便隔断、油漆、涂料、墙面装饰板、墙面展示板、墙面挂画、消防管线、踢脚线、天棚吊顶、龙骨、吊筋、灯具、管线、窗帘盒、窗帘导轨等；现场固定式柜体、新开木门门洞等现场一切需拆除及修补的内容，按</w:t>
      </w: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项计入</w:t>
      </w:r>
      <w:r>
        <w:rPr>
          <w:rFonts w:hint="eastAsia" w:asciiTheme="minorEastAsia" w:hAnsiTheme="minorEastAsia" w:cstheme="minorEastAsia"/>
          <w:b w:val="0"/>
          <w:bCs w:val="0"/>
          <w:color w:val="auto"/>
          <w:sz w:val="24"/>
          <w:szCs w:val="24"/>
          <w:highlight w:val="none"/>
          <w:lang w:val="en-US" w:eastAsia="zh-CN"/>
        </w:rPr>
        <w:t>装饰工程</w:t>
      </w:r>
      <w:r>
        <w:rPr>
          <w:rFonts w:hint="eastAsia" w:asciiTheme="minorEastAsia" w:hAnsiTheme="minorEastAsia" w:eastAsiaTheme="minorEastAsia" w:cstheme="minorEastAsia"/>
          <w:b w:val="0"/>
          <w:bCs w:val="0"/>
          <w:color w:val="auto"/>
          <w:sz w:val="24"/>
          <w:szCs w:val="24"/>
          <w:highlight w:val="none"/>
        </w:rPr>
        <w:t>，投标人自行踏勘现场，综合考虑报价，中标后不予调整。</w:t>
      </w:r>
    </w:p>
    <w:p>
      <w:pPr>
        <w:spacing w:line="600" w:lineRule="exact"/>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 w:val="0"/>
          <w:bCs w:val="0"/>
          <w:sz w:val="24"/>
          <w:szCs w:val="24"/>
          <w:highlight w:val="none"/>
        </w:rPr>
        <w:t>四、补充图纸及修改图纸的说明：</w:t>
      </w:r>
    </w:p>
    <w:p>
      <w:pPr>
        <w:spacing w:line="600" w:lineRule="exact"/>
        <w:ind w:firstLine="480" w:firstLineChars="200"/>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 w:val="0"/>
          <w:bCs w:val="0"/>
          <w:sz w:val="24"/>
          <w:szCs w:val="24"/>
          <w:highlight w:val="none"/>
        </w:rPr>
        <w:t>本工程在第一次发放图纸后，</w:t>
      </w:r>
      <w:r>
        <w:rPr>
          <w:rFonts w:hint="eastAsia" w:asciiTheme="minorEastAsia" w:hAnsiTheme="minorEastAsia" w:eastAsiaTheme="minorEastAsia" w:cstheme="minorEastAsia"/>
          <w:b w:val="0"/>
          <w:bCs w:val="0"/>
          <w:color w:val="auto"/>
          <w:sz w:val="24"/>
          <w:szCs w:val="24"/>
          <w:highlight w:val="none"/>
          <w:lang w:eastAsia="zh-CN"/>
        </w:rPr>
        <w:t>无</w:t>
      </w:r>
      <w:r>
        <w:rPr>
          <w:rFonts w:hint="eastAsia" w:asciiTheme="minorEastAsia" w:hAnsiTheme="minorEastAsia" w:eastAsiaTheme="minorEastAsia" w:cstheme="minorEastAsia"/>
          <w:b w:val="0"/>
          <w:bCs w:val="0"/>
          <w:sz w:val="24"/>
          <w:szCs w:val="24"/>
          <w:highlight w:val="none"/>
        </w:rPr>
        <w:t>补充图纸，具体详见图纸。</w:t>
      </w:r>
    </w:p>
    <w:p>
      <w:pPr>
        <w:spacing w:line="600" w:lineRule="exact"/>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 w:val="0"/>
          <w:bCs w:val="0"/>
          <w:sz w:val="24"/>
          <w:szCs w:val="24"/>
          <w:highlight w:val="none"/>
        </w:rPr>
        <w:t>五、总承包服务费：</w:t>
      </w:r>
    </w:p>
    <w:p>
      <w:pPr>
        <w:spacing w:line="360" w:lineRule="auto"/>
        <w:ind w:firstLine="480" w:firstLineChars="200"/>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 w:val="0"/>
          <w:bCs w:val="0"/>
          <w:sz w:val="24"/>
          <w:szCs w:val="24"/>
          <w:highlight w:val="none"/>
        </w:rPr>
        <w:t>详见招标文件。</w:t>
      </w:r>
    </w:p>
    <w:p>
      <w:pPr>
        <w:spacing w:line="600" w:lineRule="exact"/>
        <w:rPr>
          <w:rFonts w:hint="eastAsia"/>
        </w:rPr>
      </w:pPr>
      <w:r>
        <w:rPr>
          <w:rFonts w:hint="eastAsia" w:asciiTheme="minorEastAsia" w:hAnsiTheme="minorEastAsia" w:eastAsiaTheme="minorEastAsia" w:cstheme="minorEastAsia"/>
          <w:b w:val="0"/>
          <w:bCs w:val="0"/>
          <w:color w:val="auto"/>
          <w:sz w:val="24"/>
          <w:szCs w:val="24"/>
          <w:highlight w:val="none"/>
        </w:rPr>
        <w:t>六、温馨提示：投标人投标报价还须仔细阅读本项目招标文件，慎重报价。</w:t>
      </w:r>
    </w:p>
    <w:p>
      <w:pPr>
        <w:spacing w:line="600" w:lineRule="exact"/>
        <w:ind w:firstLine="480" w:firstLineChars="20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施工水电接引及报装：包含为满足现场施工所必须的</w:t>
      </w:r>
      <w:r>
        <w:rPr>
          <w:rFonts w:hint="eastAsia" w:asciiTheme="minorEastAsia" w:hAnsiTheme="minorEastAsia" w:cstheme="minorEastAsia"/>
          <w:b w:val="0"/>
          <w:bCs w:val="0"/>
          <w:color w:val="auto"/>
          <w:sz w:val="24"/>
          <w:szCs w:val="24"/>
          <w:highlight w:val="none"/>
          <w:lang w:val="en-US" w:eastAsia="zh-CN"/>
        </w:rPr>
        <w:t>临时</w:t>
      </w:r>
      <w:r>
        <w:rPr>
          <w:rFonts w:hint="eastAsia" w:asciiTheme="minorEastAsia" w:hAnsiTheme="minorEastAsia" w:eastAsiaTheme="minorEastAsia" w:cstheme="minorEastAsia"/>
          <w:b w:val="0"/>
          <w:bCs w:val="0"/>
          <w:color w:val="auto"/>
          <w:sz w:val="24"/>
          <w:szCs w:val="24"/>
          <w:highlight w:val="none"/>
        </w:rPr>
        <w:t>水电管路铺设、设备材料等所产生的一切费用，清单控制价不单独列项，投标人根据设计图纸并结合现场踏勘情况在投标报价中综合考虑，中标后不得因此提出任何形式的费用增加，中标人须按照图纸要求及相关规范完成上述工作内容并确保验收移交。</w:t>
      </w:r>
    </w:p>
    <w:p>
      <w:pPr>
        <w:spacing w:line="600" w:lineRule="exact"/>
        <w:ind w:firstLine="480" w:firstLineChars="200"/>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lang w:val="en-US" w:eastAsia="zh-CN"/>
        </w:rPr>
        <w:t>、中标人自行考虑材料堆场、建筑垃圾堆场、加工区、办公区、生活区等临时设施位置，同时必须采取必要的防火、安全用电措施，中标人不得在施工区搭设办公区、生活区，清单控制价不再单独列费用，投标人在投标报价中综合考虑，费用含在投标报价中，中标后不予调整。若中标人租用的场地列入上市计划，中标人无条件拆除地块建筑物以及相关材料的二次搬运由中标人自行承担，清单控制价不再单独列费用，投标人在投标报价中综合考虑，费用含在投标报价中，中标后不再调整。</w:t>
      </w:r>
    </w:p>
    <w:p>
      <w:pPr>
        <w:spacing w:line="600" w:lineRule="exact"/>
        <w:ind w:firstLine="480" w:firstLineChars="200"/>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lang w:val="en-US" w:eastAsia="zh-CN"/>
        </w:rPr>
        <w:t>、本项目</w:t>
      </w:r>
      <w:r>
        <w:rPr>
          <w:rFonts w:hint="eastAsia" w:asciiTheme="minorEastAsia" w:hAnsiTheme="minorEastAsia" w:cstheme="minorEastAsia"/>
          <w:b w:val="0"/>
          <w:bCs w:val="0"/>
          <w:color w:val="auto"/>
          <w:sz w:val="24"/>
          <w:szCs w:val="24"/>
          <w:highlight w:val="none"/>
          <w:lang w:val="en-US" w:eastAsia="zh-CN"/>
        </w:rPr>
        <w:t>为改建工程</w:t>
      </w:r>
      <w:r>
        <w:rPr>
          <w:rFonts w:hint="eastAsia" w:asciiTheme="minorEastAsia" w:hAnsiTheme="minorEastAsia" w:eastAsiaTheme="minorEastAsia" w:cstheme="minorEastAsia"/>
          <w:b w:val="0"/>
          <w:bCs w:val="0"/>
          <w:color w:val="auto"/>
          <w:sz w:val="24"/>
          <w:szCs w:val="24"/>
          <w:highlight w:val="none"/>
          <w:lang w:val="en-US" w:eastAsia="zh-CN"/>
        </w:rPr>
        <w:t>，中标人自行踏勘现场，做好现场成品保护（包含但不限于电梯轿厢防护及现有装饰防护等），如因中标人原因对现场成品造成损坏的，由中标人负责维修直至满足原设计及招标人要求，如中标人无法维修的，由中标人与原施工单位自行协调维修，费用由中标人承担，若中标人拒绝维修或拒绝承担维修费用的，招标人将从中标人工程款中扣除1万元/次，上不封顶，成品保护所有费用均含在投标报价中，投标人自行报价，中标后不予调整。</w:t>
      </w:r>
    </w:p>
    <w:p>
      <w:pPr>
        <w:spacing w:line="600" w:lineRule="exact"/>
        <w:ind w:firstLine="480" w:firstLineChars="200"/>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4</w:t>
      </w:r>
      <w:r>
        <w:rPr>
          <w:rFonts w:hint="default" w:asciiTheme="minorEastAsia" w:hAnsiTheme="minorEastAsia" w:eastAsiaTheme="minorEastAsia" w:cstheme="minorEastAsia"/>
          <w:b w:val="0"/>
          <w:bCs w:val="0"/>
          <w:color w:val="auto"/>
          <w:sz w:val="24"/>
          <w:szCs w:val="24"/>
          <w:highlight w:val="none"/>
          <w:lang w:val="en-US" w:eastAsia="zh-CN"/>
        </w:rPr>
        <w:t>、本工程招标范围内施工材料质量复检，包含业主要求所需及现场监理、业主、设计单位有疑惑的施工材料质量复检所有项目等产生的一切费用。费用包含在投标报价中，中标后不予调整，清单不单独列项。</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共性答疑：</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拆除建筑垃圾是否考虑外弃，若考虑，运距请明确。</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bookmarkStart w:id="0" w:name="_GoBack"/>
      <w:r>
        <w:rPr>
          <w:rFonts w:hint="eastAsia" w:asciiTheme="minorEastAsia" w:hAnsiTheme="minorEastAsia" w:eastAsiaTheme="minorEastAsia" w:cstheme="minorEastAsia"/>
          <w:color w:val="auto"/>
          <w:sz w:val="24"/>
          <w:szCs w:val="24"/>
          <w:lang w:val="en-US" w:eastAsia="zh-CN"/>
        </w:rPr>
        <w:t>回复：拆除垃圾外弃，运距20KM</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本项目是否有推荐品牌？</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回复：详见集团品牌库。</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拆除及新建墙体高度，如何考虑，请明确。</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回复：拆除高度按照3200mm，新建墙体高度2600mm</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柜子是否在本次招标范围，若在，式样做法，请明确。</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eastAsia="zh-CN"/>
        </w:rPr>
        <w:t>回复：否</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门是否在本次招标范围，若在，做法，请明确。</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回复：是，成品实木烤漆外加密码锁。</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个性</w:t>
      </w:r>
      <w:r>
        <w:rPr>
          <w:rFonts w:hint="eastAsia" w:asciiTheme="minorEastAsia" w:hAnsiTheme="minorEastAsia" w:eastAsiaTheme="minorEastAsia" w:cstheme="minorEastAsia"/>
          <w:b/>
          <w:bCs/>
          <w:color w:val="auto"/>
          <w:sz w:val="24"/>
          <w:szCs w:val="24"/>
          <w:highlight w:val="none"/>
        </w:rPr>
        <w:t>答疑：</w:t>
      </w:r>
    </w:p>
    <w:p>
      <w:pPr>
        <w:pStyle w:val="2"/>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highlight w:val="none"/>
          <w:lang w:val="en-US" w:eastAsia="zh-CN"/>
        </w:rPr>
        <w:t>装饰工程</w:t>
      </w:r>
    </w:p>
    <w:p>
      <w:pPr>
        <w:keepNext w:val="0"/>
        <w:keepLines w:val="0"/>
        <w:pageBreakBefore w:val="0"/>
        <w:numPr>
          <w:ilvl w:val="0"/>
          <w:numId w:val="4"/>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新建轻钢龙骨隔墙墙体，材质请明确</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回复：120mm墙体采用75mm型轻钢龙骨，9.5mm*2+9.5mm*2耐火纸面石膏板；200mm墙体采用双层75mm型轻钢龙骨，9.5mm*2+9.5mm*2耐火纸面石膏板。内填60kg/m3吸音棉，门窗洞口处增设70*50*5mm镀锌方管。</w:t>
      </w:r>
    </w:p>
    <w:p>
      <w:pPr>
        <w:keepNext w:val="0"/>
        <w:keepLines w:val="0"/>
        <w:pageBreakBefore w:val="0"/>
        <w:numPr>
          <w:ilvl w:val="0"/>
          <w:numId w:val="4"/>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新建墙体与不同材料交界处是否设置网格布，若设置，做法请明确。</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eastAsia="zh-CN"/>
        </w:rPr>
        <w:t>回复：不设置</w:t>
      </w:r>
    </w:p>
    <w:p>
      <w:pPr>
        <w:keepNext w:val="0"/>
        <w:keepLines w:val="0"/>
        <w:pageBreakBefore w:val="0"/>
        <w:numPr>
          <w:ilvl w:val="0"/>
          <w:numId w:val="4"/>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门窗上口是否设置过梁，墙交接处是否设置构造柱，若设置，做法请明确。</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eastAsia="zh-CN"/>
        </w:rPr>
        <w:t>回复：不设置。</w:t>
      </w:r>
    </w:p>
    <w:p>
      <w:pPr>
        <w:pStyle w:val="2"/>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如图，卫生间地台做法，请明确。</w:t>
      </w:r>
    </w:p>
    <w:p>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drawing>
          <wp:inline distT="0" distB="0" distL="114300" distR="114300">
            <wp:extent cx="4010025" cy="1979295"/>
            <wp:effectExtent l="0" t="0" r="9525" b="190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4"/>
                    <a:stretch>
                      <a:fillRect/>
                    </a:stretch>
                  </pic:blipFill>
                  <pic:spPr>
                    <a:xfrm>
                      <a:off x="0" y="0"/>
                      <a:ext cx="4010025" cy="197929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回复：原地台修补即可。</w:t>
      </w:r>
    </w:p>
    <w:p>
      <w:pPr>
        <w:pStyle w:val="2"/>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如图，箭头所示地面及墙面是否设置防水，请明确。</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drawing>
          <wp:inline distT="0" distB="0" distL="114300" distR="114300">
            <wp:extent cx="5271770" cy="1712595"/>
            <wp:effectExtent l="0" t="0" r="5080"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271770" cy="1712595"/>
                    </a:xfrm>
                    <a:prstGeom prst="rect">
                      <a:avLst/>
                    </a:prstGeom>
                    <a:noFill/>
                    <a:ln>
                      <a:noFill/>
                    </a:ln>
                  </pic:spPr>
                </pic:pic>
              </a:graphicData>
            </a:graphic>
          </wp:inline>
        </w:drawing>
      </w:r>
      <w:r>
        <w:rPr>
          <w:rFonts w:hint="eastAsia" w:asciiTheme="minorEastAsia" w:hAnsiTheme="minorEastAsia" w:eastAsiaTheme="minorEastAsia" w:cstheme="minorEastAsia"/>
          <w:color w:val="auto"/>
          <w:sz w:val="24"/>
          <w:szCs w:val="24"/>
          <w:lang w:val="en-US" w:eastAsia="zh-CN"/>
        </w:rPr>
        <w:t>回复：是</w:t>
      </w:r>
    </w:p>
    <w:p>
      <w:pPr>
        <w:pStyle w:val="2"/>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如图，办公室2，木饰面做法，请明确。</w:t>
      </w:r>
    </w:p>
    <w:p>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drawing>
          <wp:inline distT="0" distB="0" distL="114300" distR="114300">
            <wp:extent cx="3459480" cy="2948940"/>
            <wp:effectExtent l="0" t="0" r="7620"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3459480" cy="294894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回复：12mm厚仿木纹冰火板</w:t>
      </w:r>
      <w:r>
        <w:rPr>
          <w:rFonts w:hint="eastAsia" w:asciiTheme="minorEastAsia" w:hAnsiTheme="minorEastAsia" w:cstheme="minorEastAsia"/>
          <w:color w:val="auto"/>
          <w:sz w:val="24"/>
          <w:szCs w:val="24"/>
          <w:lang w:val="en-US" w:eastAsia="zh-CN"/>
        </w:rPr>
        <w:t>。</w:t>
      </w:r>
    </w:p>
    <w:p>
      <w:pPr>
        <w:pStyle w:val="2"/>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如图，窗台板宽度及做法，请明确。</w:t>
      </w:r>
    </w:p>
    <w:p>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drawing>
          <wp:inline distT="0" distB="0" distL="114300" distR="114300">
            <wp:extent cx="4838700" cy="2682240"/>
            <wp:effectExtent l="0" t="0" r="0" b="381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7"/>
                    <a:stretch>
                      <a:fillRect/>
                    </a:stretch>
                  </pic:blipFill>
                  <pic:spPr>
                    <a:xfrm>
                      <a:off x="0" y="0"/>
                      <a:ext cx="4838700" cy="2682240"/>
                    </a:xfrm>
                    <a:prstGeom prst="rect">
                      <a:avLst/>
                    </a:prstGeom>
                    <a:noFill/>
                    <a:ln>
                      <a:noFill/>
                    </a:ln>
                  </pic:spPr>
                </pic:pic>
              </a:graphicData>
            </a:graphic>
          </wp:inline>
        </w:drawing>
      </w:r>
    </w:p>
    <w:p>
      <w:pPr>
        <w:rPr>
          <w:rFonts w:hint="eastAsia"/>
          <w:color w:val="auto"/>
          <w:lang w:val="en-US" w:eastAsia="zh-CN"/>
        </w:rPr>
      </w:pPr>
      <w:r>
        <w:rPr>
          <w:rFonts w:hint="eastAsia" w:asciiTheme="minorEastAsia" w:hAnsiTheme="minorEastAsia" w:eastAsiaTheme="minorEastAsia" w:cstheme="minorEastAsia"/>
          <w:color w:val="auto"/>
          <w:sz w:val="24"/>
          <w:szCs w:val="24"/>
        </w:rPr>
        <w:drawing>
          <wp:inline distT="0" distB="0" distL="114300" distR="114300">
            <wp:extent cx="4815840" cy="2555240"/>
            <wp:effectExtent l="0" t="0" r="3810" b="1651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8"/>
                    <a:stretch>
                      <a:fillRect/>
                    </a:stretch>
                  </pic:blipFill>
                  <pic:spPr>
                    <a:xfrm>
                      <a:off x="0" y="0"/>
                      <a:ext cx="4815840" cy="255524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回复：宽度按照500mm计入，20mm</w:t>
      </w:r>
      <w:r>
        <w:rPr>
          <w:rFonts w:hint="eastAsia" w:asciiTheme="minorEastAsia" w:hAnsiTheme="minorEastAsia" w:cstheme="minorEastAsia"/>
          <w:color w:val="auto"/>
          <w:sz w:val="24"/>
          <w:szCs w:val="24"/>
          <w:lang w:val="en-US" w:eastAsia="zh-CN"/>
        </w:rPr>
        <w:t>厚</w:t>
      </w:r>
      <w:r>
        <w:rPr>
          <w:rFonts w:hint="eastAsia" w:asciiTheme="minorEastAsia" w:hAnsiTheme="minorEastAsia" w:eastAsiaTheme="minorEastAsia" w:cstheme="minorEastAsia"/>
          <w:color w:val="auto"/>
          <w:sz w:val="24"/>
          <w:szCs w:val="24"/>
          <w:lang w:val="en-US" w:eastAsia="zh-CN"/>
        </w:rPr>
        <w:t>水磨石，5mm厚专用粘结剂粘结</w:t>
      </w:r>
    </w:p>
    <w:p>
      <w:pPr>
        <w:pStyle w:val="2"/>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如图乳胶漆天棚，装饰面拆除后是否设置天棚抹灰，请明确。</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drawing>
          <wp:inline distT="0" distB="0" distL="114300" distR="114300">
            <wp:extent cx="5265420" cy="1874520"/>
            <wp:effectExtent l="0" t="0" r="11430" b="1143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9"/>
                    <a:stretch>
                      <a:fillRect/>
                    </a:stretch>
                  </pic:blipFill>
                  <pic:spPr>
                    <a:xfrm>
                      <a:off x="0" y="0"/>
                      <a:ext cx="5265420" cy="187452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回复：刷素水泥浆一道+2mm厚耐水腻子+油漆</w:t>
      </w:r>
    </w:p>
    <w:p>
      <w:pPr>
        <w:pStyle w:val="2"/>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如图，档案室柜体</w:t>
      </w:r>
      <w:r>
        <w:rPr>
          <w:rFonts w:hint="eastAsia" w:asciiTheme="minorEastAsia" w:hAnsiTheme="minorEastAsia" w:cstheme="minorEastAsia"/>
          <w:color w:val="auto"/>
          <w:sz w:val="24"/>
          <w:szCs w:val="24"/>
          <w:lang w:val="en-US" w:eastAsia="zh-CN"/>
        </w:rPr>
        <w:t>及其它柜子</w:t>
      </w:r>
      <w:r>
        <w:rPr>
          <w:rFonts w:hint="eastAsia" w:asciiTheme="minorEastAsia" w:hAnsiTheme="minorEastAsia" w:eastAsiaTheme="minorEastAsia" w:cstheme="minorEastAsia"/>
          <w:color w:val="auto"/>
          <w:sz w:val="24"/>
          <w:szCs w:val="24"/>
          <w:lang w:val="en-US" w:eastAsia="zh-CN"/>
        </w:rPr>
        <w:t>是否在本次招标范围，若在，做法，请明确。</w:t>
      </w:r>
    </w:p>
    <w:p>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drawing>
          <wp:inline distT="0" distB="0" distL="114300" distR="114300">
            <wp:extent cx="5270500" cy="2221230"/>
            <wp:effectExtent l="0" t="0" r="6350" b="762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10"/>
                    <a:stretch>
                      <a:fillRect/>
                    </a:stretch>
                  </pic:blipFill>
                  <pic:spPr>
                    <a:xfrm>
                      <a:off x="0" y="0"/>
                      <a:ext cx="5270500" cy="222123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回复：</w:t>
      </w:r>
      <w:r>
        <w:rPr>
          <w:rFonts w:hint="eastAsia" w:asciiTheme="minorEastAsia" w:hAnsiTheme="minorEastAsia" w:cstheme="minorEastAsia"/>
          <w:color w:val="auto"/>
          <w:sz w:val="24"/>
          <w:szCs w:val="24"/>
          <w:lang w:val="en-US" w:eastAsia="zh-CN"/>
        </w:rPr>
        <w:t>不在本次招标范围</w:t>
      </w:r>
    </w:p>
    <w:p>
      <w:pPr>
        <w:pStyle w:val="2"/>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如图，小便池隔断尺寸，做法，请明确。</w:t>
      </w:r>
    </w:p>
    <w:p>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drawing>
          <wp:inline distT="0" distB="0" distL="114300" distR="114300">
            <wp:extent cx="5272405" cy="2199640"/>
            <wp:effectExtent l="0" t="0" r="4445" b="1016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5272405" cy="2199640"/>
                    </a:xfrm>
                    <a:prstGeom prst="rect">
                      <a:avLst/>
                    </a:prstGeom>
                    <a:noFill/>
                    <a:ln>
                      <a:noFill/>
                    </a:ln>
                  </pic:spPr>
                </pic:pic>
              </a:graphicData>
            </a:graphic>
          </wp:inline>
        </w:drawing>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回复：3mm厚</w:t>
      </w:r>
      <w:r>
        <w:rPr>
          <w:rFonts w:hint="eastAsia" w:asciiTheme="minorEastAsia" w:hAnsiTheme="minorEastAsia" w:eastAsiaTheme="minorEastAsia" w:cstheme="minorEastAsia"/>
          <w:color w:val="auto"/>
          <w:sz w:val="24"/>
          <w:szCs w:val="24"/>
        </w:rPr>
        <w:t>蜂窝铝隔板</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清单按照0.25m</w:t>
      </w:r>
      <w:r>
        <w:rPr>
          <w:rFonts w:hint="eastAsia" w:asciiTheme="minorEastAsia" w:hAnsiTheme="minorEastAsia" w:eastAsiaTheme="minorEastAsia" w:cstheme="minorEastAsia"/>
          <w:color w:val="auto"/>
          <w:sz w:val="24"/>
          <w:szCs w:val="24"/>
          <w:vertAlign w:val="superscript"/>
          <w:lang w:val="en-US" w:eastAsia="zh-CN"/>
        </w:rPr>
        <w:t>2</w:t>
      </w:r>
      <w:r>
        <w:rPr>
          <w:rFonts w:hint="eastAsia" w:asciiTheme="minorEastAsia" w:hAnsiTheme="minorEastAsia" w:eastAsiaTheme="minorEastAsia" w:cstheme="minorEastAsia"/>
          <w:color w:val="auto"/>
          <w:sz w:val="24"/>
          <w:szCs w:val="24"/>
          <w:lang w:val="en-US" w:eastAsia="zh-CN"/>
        </w:rPr>
        <w:t>/个计入</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如图，窗帘盒是否统一按照此节点布置，请明确。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drawing>
          <wp:inline distT="0" distB="0" distL="114300" distR="114300">
            <wp:extent cx="4076700" cy="2752725"/>
            <wp:effectExtent l="0" t="0" r="0" b="952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2"/>
                    <a:stretch>
                      <a:fillRect/>
                    </a:stretch>
                  </pic:blipFill>
                  <pic:spPr>
                    <a:xfrm>
                      <a:off x="0" y="0"/>
                      <a:ext cx="4076700" cy="2752725"/>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回复：是</w:t>
      </w:r>
      <w:r>
        <w:rPr>
          <w:rFonts w:hint="eastAsia" w:asciiTheme="minorEastAsia" w:hAnsiTheme="minorEastAsia" w:cstheme="minorEastAsia"/>
          <w:color w:val="auto"/>
          <w:sz w:val="24"/>
          <w:szCs w:val="24"/>
          <w:lang w:val="en-US" w:eastAsia="zh-CN"/>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如图，公共部位是否设置窗帘盒，请明确。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回复：不设置</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天棚吊顶石膏板种类，请明确。</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drawing>
          <wp:inline distT="0" distB="0" distL="114300" distR="114300">
            <wp:extent cx="5268595" cy="3032760"/>
            <wp:effectExtent l="0" t="0" r="8255" b="1524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3"/>
                    <a:stretch>
                      <a:fillRect/>
                    </a:stretch>
                  </pic:blipFill>
                  <pic:spPr>
                    <a:xfrm>
                      <a:off x="0" y="0"/>
                      <a:ext cx="5268595" cy="303276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回复：卫生间采用防潮纸面石膏板，其它部位采用耐火纸面石膏板。</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卫生间蜂窝铝板隔断厚度，请明确。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回复：3mm厚蜂窝铝板。</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门槛处是否设置门槛石，若设置，做法</w:t>
      </w:r>
      <w:r>
        <w:rPr>
          <w:rFonts w:hint="eastAsia" w:asciiTheme="minorEastAsia" w:hAnsiTheme="minorEastAsia" w:eastAsiaTheme="minorEastAsia" w:cstheme="minorEastAsia"/>
          <w:color w:val="auto"/>
          <w:sz w:val="24"/>
          <w:szCs w:val="24"/>
        </w:rPr>
        <w:t>，请</w:t>
      </w:r>
      <w:r>
        <w:rPr>
          <w:rFonts w:hint="eastAsia" w:asciiTheme="minorEastAsia" w:hAnsiTheme="minorEastAsia" w:eastAsiaTheme="minorEastAsia" w:cstheme="minorEastAsia"/>
          <w:color w:val="auto"/>
          <w:sz w:val="24"/>
          <w:szCs w:val="24"/>
          <w:lang w:val="en-US" w:eastAsia="zh-CN"/>
        </w:rPr>
        <w:t>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回复：不设置门槛石。</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隐形移门是否</w:t>
      </w:r>
      <w:r>
        <w:rPr>
          <w:rFonts w:hint="eastAsia" w:asciiTheme="minorEastAsia" w:hAnsiTheme="minorEastAsia" w:eastAsiaTheme="minorEastAsia" w:cstheme="minorEastAsia"/>
          <w:color w:val="auto"/>
          <w:sz w:val="24"/>
          <w:szCs w:val="24"/>
          <w:lang w:val="en-US" w:eastAsia="zh-CN"/>
        </w:rPr>
        <w:t>在本次招标范围，若在，材质做法，请明确。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eastAsia="zh-CN"/>
        </w:rPr>
        <w:t>回复：60系列普通铝合金移门，型材壁厚不小于2.4mm，8mm长虹玻璃</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如图，办公室4，墙面装饰板是否在本次招标范围，若在，做法请明确。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drawing>
          <wp:inline distT="0" distB="0" distL="114300" distR="114300">
            <wp:extent cx="5271135" cy="1501775"/>
            <wp:effectExtent l="0" t="0" r="571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5271135" cy="1501775"/>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回复：不在本次招标范围。</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如图，踢脚线是否统一采用L80水磨石踢脚线，请明确。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drawing>
          <wp:inline distT="0" distB="0" distL="114300" distR="114300">
            <wp:extent cx="5272405" cy="3296920"/>
            <wp:effectExtent l="0" t="0" r="4445" b="1778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5"/>
                    <a:stretch>
                      <a:fillRect/>
                    </a:stretch>
                  </pic:blipFill>
                  <pic:spPr>
                    <a:xfrm>
                      <a:off x="0" y="0"/>
                      <a:ext cx="5272405" cy="329692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回复：统一采用20mm厚水磨石踢脚线，高度800mm</w:t>
      </w:r>
      <w:r>
        <w:rPr>
          <w:rFonts w:hint="eastAsia" w:asciiTheme="minorEastAsia" w:hAnsiTheme="minorEastAsia" w:cstheme="minorEastAsia"/>
          <w:color w:val="auto"/>
          <w:sz w:val="24"/>
          <w:szCs w:val="24"/>
          <w:lang w:val="en-US" w:eastAsia="zh-CN"/>
        </w:rPr>
        <w:t>，5mm厚专用粘结剂粘结。</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如图，公共过道墙面无立面大样，是否在本次招标范围，请明确。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drawing>
          <wp:inline distT="0" distB="0" distL="114300" distR="114300">
            <wp:extent cx="5270500" cy="1199515"/>
            <wp:effectExtent l="0" t="0" r="6350" b="635"/>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16"/>
                    <a:stretch>
                      <a:fillRect/>
                    </a:stretch>
                  </pic:blipFill>
                  <pic:spPr>
                    <a:xfrm>
                      <a:off x="0" y="0"/>
                      <a:ext cx="5270500" cy="1199515"/>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回复：除电梯厅装饰墙面外，其它墙面装饰不在本次招标范围。</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卫生间洗手池是否</w:t>
      </w:r>
      <w:r>
        <w:rPr>
          <w:rFonts w:hint="eastAsia" w:asciiTheme="minorEastAsia" w:hAnsiTheme="minorEastAsia" w:eastAsiaTheme="minorEastAsia" w:cstheme="minorEastAsia"/>
          <w:color w:val="auto"/>
          <w:sz w:val="24"/>
          <w:szCs w:val="24"/>
          <w:lang w:val="en-US" w:eastAsia="zh-CN"/>
        </w:rPr>
        <w:t>在本次招标范围，若在做法，请明确。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回复：成品采购，经业主确认后施工。</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卫生间</w:t>
      </w:r>
      <w:r>
        <w:rPr>
          <w:rFonts w:hint="eastAsia" w:asciiTheme="minorEastAsia" w:hAnsiTheme="minorEastAsia" w:eastAsiaTheme="minorEastAsia" w:cstheme="minorEastAsia"/>
          <w:color w:val="auto"/>
          <w:sz w:val="24"/>
          <w:szCs w:val="24"/>
        </w:rPr>
        <w:t>银镜是否</w:t>
      </w:r>
      <w:r>
        <w:rPr>
          <w:rFonts w:hint="eastAsia" w:asciiTheme="minorEastAsia" w:hAnsiTheme="minorEastAsia" w:eastAsiaTheme="minorEastAsia" w:cstheme="minorEastAsia"/>
          <w:color w:val="auto"/>
          <w:sz w:val="24"/>
          <w:szCs w:val="24"/>
          <w:lang w:val="en-US" w:eastAsia="zh-CN"/>
        </w:rPr>
        <w:t>在本次招标范围，若在做法，请明确。</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回复：在本次招标范围，6mm银镜，1.2mm黑色不锈钢边框专用粘结剂粘贴墙面。</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如图，成品夹丝玻璃隔断是否在本次招标范围，若在做法，请明确。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drawing>
          <wp:inline distT="0" distB="0" distL="114300" distR="114300">
            <wp:extent cx="5267960" cy="2999740"/>
            <wp:effectExtent l="0" t="0" r="8890" b="1016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17"/>
                    <a:stretch>
                      <a:fillRect/>
                    </a:stretch>
                  </pic:blipFill>
                  <pic:spPr>
                    <a:xfrm>
                      <a:off x="0" y="0"/>
                      <a:ext cx="5267960" cy="2999740"/>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回复：6+6双钢化夹丝玻璃，1.2mm不锈钢边框，颜色式样经业主确认后施工。</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如图所示，方钢厚度、木纹铝板厚度及文化字材质做法，请明确。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drawing>
          <wp:inline distT="0" distB="0" distL="114300" distR="114300">
            <wp:extent cx="3558540" cy="1120140"/>
            <wp:effectExtent l="0" t="0" r="3810" b="381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pic:cNvPicPr>
                      <a:picLocks noChangeAspect="1"/>
                    </pic:cNvPicPr>
                  </pic:nvPicPr>
                  <pic:blipFill>
                    <a:blip r:embed="rId18"/>
                    <a:stretch>
                      <a:fillRect/>
                    </a:stretch>
                  </pic:blipFill>
                  <pic:spPr>
                    <a:xfrm>
                      <a:off x="0" y="0"/>
                      <a:ext cx="3558540" cy="1120140"/>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drawing>
          <wp:inline distT="0" distB="0" distL="114300" distR="114300">
            <wp:extent cx="3771900" cy="2339340"/>
            <wp:effectExtent l="0" t="0" r="0" b="3810"/>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pic:cNvPicPr>
                      <a:picLocks noChangeAspect="1"/>
                    </pic:cNvPicPr>
                  </pic:nvPicPr>
                  <pic:blipFill>
                    <a:blip r:embed="rId19"/>
                    <a:stretch>
                      <a:fillRect/>
                    </a:stretch>
                  </pic:blipFill>
                  <pic:spPr>
                    <a:xfrm>
                      <a:off x="0" y="0"/>
                      <a:ext cx="3771900" cy="2339340"/>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回复：2.5mm镀锌方管，1.2mm木纹板铝板，20mm厚亚克力字体。</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如图所示，方钢厚度、玻璃材质做法及不锈钢厚度，请明确。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drawing>
          <wp:inline distT="0" distB="0" distL="114300" distR="114300">
            <wp:extent cx="5097780" cy="5128260"/>
            <wp:effectExtent l="0" t="0" r="7620" b="15240"/>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20"/>
                    <a:stretch>
                      <a:fillRect/>
                    </a:stretch>
                  </pic:blipFill>
                  <pic:spPr>
                    <a:xfrm>
                      <a:off x="0" y="0"/>
                      <a:ext cx="5097780" cy="5128260"/>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回复：2.5mm镀锌方管，10mm钢化玻璃，1.2mm厚黑色不锈钢</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如图所示，龙骨材质做法，请明确。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drawing>
          <wp:inline distT="0" distB="0" distL="114300" distR="114300">
            <wp:extent cx="3939540" cy="2747645"/>
            <wp:effectExtent l="0" t="0" r="3810" b="14605"/>
            <wp:docPr id="2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7"/>
                    <pic:cNvPicPr>
                      <a:picLocks noChangeAspect="1"/>
                    </pic:cNvPicPr>
                  </pic:nvPicPr>
                  <pic:blipFill>
                    <a:blip r:embed="rId21"/>
                    <a:stretch>
                      <a:fillRect/>
                    </a:stretch>
                  </pic:blipFill>
                  <pic:spPr>
                    <a:xfrm>
                      <a:off x="0" y="0"/>
                      <a:ext cx="3939540" cy="2747645"/>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回复：40*40*2mm镀锌方管</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安装部分</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1、卫生洁具是否在本次范围？</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回复：除开水器外均在本次范围内，小便器为感应式，大便器为脚踏式。</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2、信息插座接线显示为SYWV-75-5线缆，是否有误？</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回复：另穿UTP6网线。</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3、请明确给水管材材质。</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回复：PP-R管材。</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4、请明确污水管道材质。</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回复：U-PVC管材。</w:t>
      </w:r>
    </w:p>
    <w:p>
      <w:pPr>
        <w:pStyle w:val="10"/>
        <w:rPr>
          <w:rFonts w:hint="eastAsia"/>
          <w:color w:val="auto"/>
        </w:rPr>
      </w:pPr>
    </w:p>
    <w:bookmarkEnd w:id="0"/>
    <w:p>
      <w:pPr>
        <w:adjustRightInd w:val="0"/>
        <w:snapToGrid w:val="0"/>
        <w:spacing w:line="360" w:lineRule="auto"/>
        <w:jc w:val="left"/>
        <w:rPr>
          <w:rFonts w:hint="eastAsia" w:asciiTheme="minorEastAsia" w:hAnsiTheme="minorEastAsia" w:eastAsiaTheme="minorEastAsia" w:cstheme="minorEastAsia"/>
          <w:sz w:val="28"/>
          <w:szCs w:val="28"/>
        </w:rPr>
      </w:pPr>
    </w:p>
    <w:p>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2B8B16"/>
    <w:multiLevelType w:val="singleLevel"/>
    <w:tmpl w:val="8F2B8B16"/>
    <w:lvl w:ilvl="0" w:tentative="0">
      <w:start w:val="1"/>
      <w:numFmt w:val="decimal"/>
      <w:suff w:val="nothing"/>
      <w:lvlText w:val="%1、"/>
      <w:lvlJc w:val="left"/>
    </w:lvl>
  </w:abstractNum>
  <w:abstractNum w:abstractNumId="1">
    <w:nsid w:val="FF3CEB7D"/>
    <w:multiLevelType w:val="singleLevel"/>
    <w:tmpl w:val="FF3CEB7D"/>
    <w:lvl w:ilvl="0" w:tentative="0">
      <w:start w:val="1"/>
      <w:numFmt w:val="chineseCounting"/>
      <w:suff w:val="nothing"/>
      <w:lvlText w:val="（%1）"/>
      <w:lvlJc w:val="left"/>
      <w:rPr>
        <w:rFonts w:hint="eastAsia"/>
      </w:rPr>
    </w:lvl>
  </w:abstractNum>
  <w:abstractNum w:abstractNumId="2">
    <w:nsid w:val="5222E262"/>
    <w:multiLevelType w:val="singleLevel"/>
    <w:tmpl w:val="5222E262"/>
    <w:lvl w:ilvl="0" w:tentative="0">
      <w:start w:val="1"/>
      <w:numFmt w:val="decimal"/>
      <w:suff w:val="nothing"/>
      <w:lvlText w:val="%1、"/>
      <w:lvlJc w:val="left"/>
    </w:lvl>
  </w:abstractNum>
  <w:abstractNum w:abstractNumId="3">
    <w:nsid w:val="687B51BB"/>
    <w:multiLevelType w:val="singleLevel"/>
    <w:tmpl w:val="687B51BB"/>
    <w:lvl w:ilvl="0" w:tentative="0">
      <w:start w:val="1"/>
      <w:numFmt w:val="decimal"/>
      <w:suff w:val="nothing"/>
      <w:lvlText w:val="%1、"/>
      <w:lvlJc w:val="left"/>
      <w:rPr>
        <w:rFonts w:hint="default"/>
        <w:b w:val="0"/>
        <w:bCs w:val="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ZWQ2NTIzYTE4N2E0YzlhMzQ5NDU4ODdmZDk1MDYifQ=="/>
  </w:docVars>
  <w:rsids>
    <w:rsidRoot w:val="6BC55F6F"/>
    <w:rsid w:val="00104283"/>
    <w:rsid w:val="00371189"/>
    <w:rsid w:val="004776B1"/>
    <w:rsid w:val="0052311E"/>
    <w:rsid w:val="007272DB"/>
    <w:rsid w:val="00C1457A"/>
    <w:rsid w:val="00DA1414"/>
    <w:rsid w:val="00EF10B3"/>
    <w:rsid w:val="00F96E09"/>
    <w:rsid w:val="00FC5973"/>
    <w:rsid w:val="00FE7630"/>
    <w:rsid w:val="012A46E6"/>
    <w:rsid w:val="07F765CD"/>
    <w:rsid w:val="095B6FF9"/>
    <w:rsid w:val="09C07485"/>
    <w:rsid w:val="09C37B5D"/>
    <w:rsid w:val="0A21616D"/>
    <w:rsid w:val="0AEB0D8A"/>
    <w:rsid w:val="0D874684"/>
    <w:rsid w:val="0E990A54"/>
    <w:rsid w:val="0F656EE3"/>
    <w:rsid w:val="11203B56"/>
    <w:rsid w:val="121B0CA2"/>
    <w:rsid w:val="12C851F8"/>
    <w:rsid w:val="135A172B"/>
    <w:rsid w:val="152D0EF1"/>
    <w:rsid w:val="179641D9"/>
    <w:rsid w:val="18F5267A"/>
    <w:rsid w:val="19846073"/>
    <w:rsid w:val="199D458D"/>
    <w:rsid w:val="19B320FC"/>
    <w:rsid w:val="1BE369B7"/>
    <w:rsid w:val="1C1B24AA"/>
    <w:rsid w:val="1C34556D"/>
    <w:rsid w:val="1D3D1C87"/>
    <w:rsid w:val="1E171E79"/>
    <w:rsid w:val="1F5E1E9A"/>
    <w:rsid w:val="212B375D"/>
    <w:rsid w:val="22A8794F"/>
    <w:rsid w:val="22EE002D"/>
    <w:rsid w:val="24A8695E"/>
    <w:rsid w:val="25D54AB7"/>
    <w:rsid w:val="2A3A2D91"/>
    <w:rsid w:val="2AE85096"/>
    <w:rsid w:val="2C760B0C"/>
    <w:rsid w:val="2D043630"/>
    <w:rsid w:val="301441CC"/>
    <w:rsid w:val="31000B10"/>
    <w:rsid w:val="31523460"/>
    <w:rsid w:val="32DC1C83"/>
    <w:rsid w:val="340D3C14"/>
    <w:rsid w:val="341113B0"/>
    <w:rsid w:val="34984081"/>
    <w:rsid w:val="37F06F3B"/>
    <w:rsid w:val="3A8530E2"/>
    <w:rsid w:val="3B4B2DEC"/>
    <w:rsid w:val="3B5C57E2"/>
    <w:rsid w:val="3C042717"/>
    <w:rsid w:val="3D1E33B6"/>
    <w:rsid w:val="3E172CB8"/>
    <w:rsid w:val="3E7C294B"/>
    <w:rsid w:val="44060361"/>
    <w:rsid w:val="44A72B41"/>
    <w:rsid w:val="47033933"/>
    <w:rsid w:val="47E744AA"/>
    <w:rsid w:val="497B6A50"/>
    <w:rsid w:val="4ABD5639"/>
    <w:rsid w:val="4BE375CB"/>
    <w:rsid w:val="4C9348FA"/>
    <w:rsid w:val="4D202B47"/>
    <w:rsid w:val="4E6E5683"/>
    <w:rsid w:val="512C4EDD"/>
    <w:rsid w:val="514F2BD1"/>
    <w:rsid w:val="51B85D28"/>
    <w:rsid w:val="51C616FC"/>
    <w:rsid w:val="537B6345"/>
    <w:rsid w:val="55067F3A"/>
    <w:rsid w:val="57334054"/>
    <w:rsid w:val="58672154"/>
    <w:rsid w:val="58BA438D"/>
    <w:rsid w:val="590012FE"/>
    <w:rsid w:val="5B6D5236"/>
    <w:rsid w:val="5DBF1655"/>
    <w:rsid w:val="5E190969"/>
    <w:rsid w:val="621A7340"/>
    <w:rsid w:val="63560857"/>
    <w:rsid w:val="69794082"/>
    <w:rsid w:val="6BC55F6F"/>
    <w:rsid w:val="6CF91AF9"/>
    <w:rsid w:val="6DF72AC6"/>
    <w:rsid w:val="74F650A1"/>
    <w:rsid w:val="75467FE0"/>
    <w:rsid w:val="76902E5A"/>
    <w:rsid w:val="77935160"/>
    <w:rsid w:val="78063FEE"/>
    <w:rsid w:val="788B039C"/>
    <w:rsid w:val="7AD544FB"/>
    <w:rsid w:val="7CBA7632"/>
    <w:rsid w:val="7D9F68FF"/>
    <w:rsid w:val="7F3D2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firstLineChars="200"/>
    </w:pPr>
  </w:style>
  <w:style w:type="paragraph" w:styleId="3">
    <w:name w:val="Body Text Indent"/>
    <w:basedOn w:val="1"/>
    <w:next w:val="4"/>
    <w:unhideWhenUsed/>
    <w:qFormat/>
    <w:uiPriority w:val="99"/>
    <w:pPr>
      <w:spacing w:after="120"/>
      <w:ind w:left="420" w:leftChars="200"/>
    </w:pPr>
  </w:style>
  <w:style w:type="paragraph" w:styleId="4">
    <w:name w:val="envelope return"/>
    <w:basedOn w:val="1"/>
    <w:qFormat/>
    <w:uiPriority w:val="0"/>
    <w:pPr>
      <w:snapToGrid w:val="0"/>
    </w:pPr>
    <w:rPr>
      <w:rFonts w:ascii="Arial" w:hAnsi="Arial"/>
    </w:rPr>
  </w:style>
  <w:style w:type="paragraph" w:styleId="5">
    <w:name w:val="Normal Indent"/>
    <w:basedOn w:val="1"/>
    <w:unhideWhenUsed/>
    <w:qFormat/>
    <w:uiPriority w:val="99"/>
    <w:pPr>
      <w:ind w:firstLine="420" w:firstLineChars="200"/>
    </w:pPr>
  </w:style>
  <w:style w:type="paragraph" w:styleId="6">
    <w:name w:val="Balloon Text"/>
    <w:basedOn w:val="1"/>
    <w:link w:val="12"/>
    <w:qFormat/>
    <w:uiPriority w:val="0"/>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11">
    <w:name w:val="Numbered List"/>
    <w:qFormat/>
    <w:uiPriority w:val="0"/>
    <w:pPr>
      <w:widowControl w:val="0"/>
      <w:autoSpaceDE w:val="0"/>
      <w:autoSpaceDN w:val="0"/>
      <w:ind w:left="720" w:hanging="431"/>
    </w:pPr>
    <w:rPr>
      <w:rFonts w:ascii="Times New Roman" w:hAnsi="Times New Roman" w:eastAsia="宋体" w:cs="Times New Roman"/>
      <w:lang w:val="en-US" w:eastAsia="zh-CN" w:bidi="ar-SA"/>
    </w:rPr>
  </w:style>
  <w:style w:type="character" w:customStyle="1" w:styleId="12">
    <w:name w:val="批注框文本 Char"/>
    <w:basedOn w:val="9"/>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2852</Words>
  <Characters>3038</Characters>
  <Lines>4</Lines>
  <Paragraphs>1</Paragraphs>
  <TotalTime>6</TotalTime>
  <ScaleCrop>false</ScaleCrop>
  <LinksUpToDate>false</LinksUpToDate>
  <CharactersWithSpaces>3042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2021-08-12T03:02:00Z</dcterms:created>
  <dc:creator>阳光</dc:creator>
  <cp:lastModifiedBy>阳光</cp:lastModifiedBy>
  <dcterms:modified xsi:type="dcterms:W3CDTF">2023-06-29T02:55:40Z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15DF07923B884B1388E094E436B5FC2E</vt:lpwstr>
  </property>
</Properties>
</file>